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100" w:rsidRPr="00A46FD9" w:rsidRDefault="007A5100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B8357A">
        <w:rPr>
          <w:rFonts w:ascii="Arial" w:hAnsi="Arial" w:cs="Arial"/>
          <w:b/>
          <w:bCs/>
          <w:sz w:val="28"/>
          <w:szCs w:val="28"/>
        </w:rPr>
        <w:t>Jahrgangsübergreifendes Lernen</w:t>
      </w:r>
    </w:p>
    <w:p w:rsidR="007A5100" w:rsidRPr="00A46FD9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7A5100" w:rsidRPr="005C4C54" w:rsidRDefault="00B8357A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Jahrgangsübergreifendes Lernen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7A5100" w:rsidRPr="005C4C54" w:rsidRDefault="00B8357A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Außenstelle Vaihingen gesamt</w:t>
      </w:r>
    </w:p>
    <w:p w:rsidR="007A5100" w:rsidRDefault="00467D46" w:rsidP="001270C9">
      <w:pPr>
        <w:pStyle w:val="Standa1"/>
        <w:keepNext/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1270C9">
        <w:rPr>
          <w:rFonts w:ascii="Arial" w:hAnsi="Arial" w:cs="Arial"/>
          <w:b/>
          <w:bCs/>
          <w:sz w:val="24"/>
          <w:szCs w:val="24"/>
        </w:rPr>
        <w:t>Ziel</w:t>
      </w:r>
      <w:r w:rsidR="008856EB" w:rsidRPr="001270C9">
        <w:rPr>
          <w:rFonts w:ascii="Arial" w:hAnsi="Arial" w:cs="Arial"/>
          <w:b/>
          <w:bCs/>
          <w:sz w:val="24"/>
          <w:szCs w:val="24"/>
        </w:rPr>
        <w:t>e</w:t>
      </w:r>
    </w:p>
    <w:p w:rsidR="00467D46" w:rsidRDefault="00B8357A" w:rsidP="00467D46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Jedes Kind darf seinen Lernweg finden. Das bedeutet, dass der persönliche Lernweg gegenüber dem klassennormierten Lernen </w:t>
      </w:r>
      <w:r w:rsidR="008170DA">
        <w:rPr>
          <w:rFonts w:ascii="Arial" w:hAnsi="Arial" w:cs="Arial"/>
          <w:sz w:val="24"/>
          <w:szCs w:val="24"/>
        </w:rPr>
        <w:t xml:space="preserve">mehr </w:t>
      </w:r>
      <w:r>
        <w:rPr>
          <w:rFonts w:ascii="Arial" w:hAnsi="Arial" w:cs="Arial"/>
          <w:sz w:val="24"/>
          <w:szCs w:val="24"/>
        </w:rPr>
        <w:t>in den Vordergrund rückt</w:t>
      </w:r>
      <w:r w:rsidR="00165C8C">
        <w:rPr>
          <w:rFonts w:ascii="Arial" w:hAnsi="Arial" w:cs="Arial"/>
          <w:sz w:val="24"/>
          <w:szCs w:val="24"/>
        </w:rPr>
        <w:t xml:space="preserve"> mit dem Bildungsplan der Grundschule als Basis und dem individuellen Lernstand als Ausgangspunkt.</w:t>
      </w:r>
    </w:p>
    <w:p w:rsidR="007A5100" w:rsidRPr="00467D46" w:rsidRDefault="007A5100" w:rsidP="001270C9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7A5100" w:rsidRDefault="00B8357A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Es </w:t>
      </w:r>
      <w:r w:rsidR="00A21167">
        <w:rPr>
          <w:rFonts w:ascii="Arial" w:hAnsi="Arial" w:cs="Arial"/>
          <w:b w:val="0"/>
          <w:bCs w:val="0"/>
          <w:sz w:val="24"/>
          <w:szCs w:val="24"/>
        </w:rPr>
        <w:t>gab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21167">
        <w:rPr>
          <w:rFonts w:ascii="Arial" w:hAnsi="Arial" w:cs="Arial"/>
          <w:b w:val="0"/>
          <w:bCs w:val="0"/>
          <w:sz w:val="24"/>
          <w:szCs w:val="24"/>
        </w:rPr>
        <w:t>seit</w:t>
      </w:r>
      <w:r w:rsidR="008170DA">
        <w:rPr>
          <w:rFonts w:ascii="Arial" w:hAnsi="Arial" w:cs="Arial"/>
          <w:b w:val="0"/>
          <w:bCs w:val="0"/>
          <w:sz w:val="24"/>
          <w:szCs w:val="24"/>
        </w:rPr>
        <w:t xml:space="preserve"> dem Schuljahr 2011/12</w:t>
      </w:r>
      <w:r w:rsidR="00A2116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vier jahrgangsübergreifende Lerngruppen, die nach Farben benannt sind. In jede Lerngruppe gehen Kinder der Jahrgangsstufen 1-4.</w:t>
      </w:r>
      <w:r w:rsidR="00A21167">
        <w:rPr>
          <w:rFonts w:ascii="Arial" w:hAnsi="Arial" w:cs="Arial"/>
          <w:b w:val="0"/>
          <w:bCs w:val="0"/>
          <w:sz w:val="24"/>
          <w:szCs w:val="24"/>
        </w:rPr>
        <w:t xml:space="preserve"> Die grüne Klasse hat im </w:t>
      </w:r>
      <w:r w:rsidR="008170DA">
        <w:rPr>
          <w:rFonts w:ascii="Arial" w:hAnsi="Arial" w:cs="Arial"/>
          <w:b w:val="0"/>
          <w:bCs w:val="0"/>
          <w:sz w:val="24"/>
          <w:szCs w:val="24"/>
        </w:rPr>
        <w:t>dritten</w:t>
      </w:r>
      <w:r w:rsidR="00A21167">
        <w:rPr>
          <w:rFonts w:ascii="Arial" w:hAnsi="Arial" w:cs="Arial"/>
          <w:b w:val="0"/>
          <w:bCs w:val="0"/>
          <w:sz w:val="24"/>
          <w:szCs w:val="24"/>
        </w:rPr>
        <w:t xml:space="preserve"> Jahr nur Kinder der Jahrgangsstufen 1 und 2.</w:t>
      </w:r>
    </w:p>
    <w:p w:rsidR="00A21167" w:rsidRPr="005C4C54" w:rsidRDefault="00A21167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Ziel des Teams Vaihingen ist es, </w:t>
      </w:r>
      <w:r w:rsidR="008170DA">
        <w:rPr>
          <w:rFonts w:ascii="Arial" w:hAnsi="Arial" w:cs="Arial"/>
          <w:b w:val="0"/>
          <w:bCs w:val="0"/>
          <w:sz w:val="24"/>
          <w:szCs w:val="24"/>
        </w:rPr>
        <w:t>im neuen Schuljahr 2023/24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auf zwei 1/2er-Klassen und zwei 3/4er- Klassen umzustellen.</w:t>
      </w:r>
    </w:p>
    <w:p w:rsidR="007A5100" w:rsidRPr="005C4C54" w:rsidRDefault="008757F1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In der Wochenplanarbeit arbeitet jeder Schüler an seinem individuellen Lernplan, der auf sein eigenes Lernniveau abgestimmt ist.</w:t>
      </w:r>
      <w:r w:rsidR="00652C9A">
        <w:rPr>
          <w:rFonts w:ascii="Arial" w:hAnsi="Arial" w:cs="Arial"/>
          <w:b w:val="0"/>
          <w:bCs w:val="0"/>
          <w:sz w:val="24"/>
          <w:szCs w:val="24"/>
        </w:rPr>
        <w:t xml:space="preserve"> Der Wochenplan f</w:t>
      </w:r>
      <w:r w:rsidR="00F81840">
        <w:rPr>
          <w:rFonts w:ascii="Arial" w:hAnsi="Arial" w:cs="Arial"/>
          <w:b w:val="0"/>
          <w:bCs w:val="0"/>
          <w:sz w:val="24"/>
          <w:szCs w:val="24"/>
        </w:rPr>
        <w:t>indet sich im Lerntagebuch jedes</w:t>
      </w:r>
      <w:r w:rsidR="00652C9A">
        <w:rPr>
          <w:rFonts w:ascii="Arial" w:hAnsi="Arial" w:cs="Arial"/>
          <w:b w:val="0"/>
          <w:bCs w:val="0"/>
          <w:sz w:val="24"/>
          <w:szCs w:val="24"/>
        </w:rPr>
        <w:t xml:space="preserve"> Schülers.</w:t>
      </w:r>
    </w:p>
    <w:p w:rsidR="007A5100" w:rsidRPr="005C4C54" w:rsidRDefault="008757F1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Zur Aufgabenbearbeitung werden den Schülern vielfältige Lernmaterialien zur Verfügung gestellt, wie beispielsweise </w:t>
      </w:r>
      <w:r w:rsidR="0060713C">
        <w:rPr>
          <w:rFonts w:ascii="Arial" w:hAnsi="Arial" w:cs="Arial"/>
          <w:b w:val="0"/>
          <w:bCs w:val="0"/>
          <w:sz w:val="24"/>
          <w:szCs w:val="24"/>
        </w:rPr>
        <w:t xml:space="preserve">Lehrbücher, Arbeitshefte,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Lesekurse, Lernspiele, </w:t>
      </w:r>
      <w:r w:rsidR="0060713C">
        <w:rPr>
          <w:rFonts w:ascii="Arial" w:hAnsi="Arial" w:cs="Arial"/>
          <w:b w:val="0"/>
          <w:bCs w:val="0"/>
          <w:sz w:val="24"/>
          <w:szCs w:val="24"/>
        </w:rPr>
        <w:t>iPads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60713C">
        <w:rPr>
          <w:rFonts w:ascii="Arial" w:hAnsi="Arial" w:cs="Arial"/>
          <w:b w:val="0"/>
          <w:bCs w:val="0"/>
          <w:sz w:val="24"/>
          <w:szCs w:val="24"/>
        </w:rPr>
        <w:t xml:space="preserve">PC </w:t>
      </w:r>
      <w:r>
        <w:rPr>
          <w:rFonts w:ascii="Arial" w:hAnsi="Arial" w:cs="Arial"/>
          <w:b w:val="0"/>
          <w:bCs w:val="0"/>
          <w:sz w:val="24"/>
          <w:szCs w:val="24"/>
        </w:rPr>
        <w:t>etc.</w:t>
      </w:r>
    </w:p>
    <w:p w:rsidR="007A5100" w:rsidRPr="005C4C54" w:rsidRDefault="0060713C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Der</w:t>
      </w:r>
      <w:r w:rsidR="008757F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Lehrkraft</w:t>
      </w:r>
      <w:r w:rsidR="008757F1">
        <w:rPr>
          <w:rFonts w:ascii="Arial" w:hAnsi="Arial" w:cs="Arial"/>
          <w:b w:val="0"/>
          <w:bCs w:val="0"/>
          <w:sz w:val="24"/>
          <w:szCs w:val="24"/>
        </w:rPr>
        <w:t xml:space="preserve"> kommt die Aufgabe des Lernbegleiters zu</w:t>
      </w:r>
      <w:r w:rsidR="00652C9A">
        <w:rPr>
          <w:rFonts w:ascii="Arial" w:hAnsi="Arial" w:cs="Arial"/>
          <w:b w:val="0"/>
          <w:bCs w:val="0"/>
          <w:sz w:val="24"/>
          <w:szCs w:val="24"/>
        </w:rPr>
        <w:t>. An vielen Lernplätzen innerhalb und außerhalb des Klassenzimmers arbeiten die Schüler alleine oder in Kleingruppen.</w:t>
      </w:r>
    </w:p>
    <w:p w:rsidR="007A5100" w:rsidRPr="005C4C54" w:rsidRDefault="00A82680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Neben der Wochenplanarbeit, die etwa die Hälfte de</w:t>
      </w:r>
      <w:r w:rsidR="00A640E9">
        <w:rPr>
          <w:rFonts w:ascii="Arial" w:hAnsi="Arial" w:cs="Arial"/>
          <w:b w:val="0"/>
          <w:bCs w:val="0"/>
          <w:sz w:val="24"/>
          <w:szCs w:val="24"/>
        </w:rPr>
        <w:t>r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Unterrichtszeit ausmacht, fin</w:t>
      </w:r>
      <w:r w:rsidR="00164A39">
        <w:rPr>
          <w:rFonts w:ascii="Arial" w:hAnsi="Arial" w:cs="Arial"/>
          <w:b w:val="0"/>
          <w:bCs w:val="0"/>
          <w:sz w:val="24"/>
          <w:szCs w:val="24"/>
        </w:rPr>
        <w:t>det</w:t>
      </w:r>
      <w:r w:rsidR="00A2116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64A39">
        <w:rPr>
          <w:rFonts w:ascii="Arial" w:hAnsi="Arial" w:cs="Arial"/>
          <w:b w:val="0"/>
          <w:bCs w:val="0"/>
          <w:sz w:val="24"/>
          <w:szCs w:val="24"/>
        </w:rPr>
        <w:t>Lernen auch a</w:t>
      </w:r>
      <w:r>
        <w:rPr>
          <w:rFonts w:ascii="Arial" w:hAnsi="Arial" w:cs="Arial"/>
          <w:b w:val="0"/>
          <w:bCs w:val="0"/>
          <w:sz w:val="24"/>
          <w:szCs w:val="24"/>
        </w:rPr>
        <w:t>n Projekten</w:t>
      </w:r>
      <w:r w:rsidR="00A21167">
        <w:rPr>
          <w:rFonts w:ascii="Arial" w:hAnsi="Arial" w:cs="Arial"/>
          <w:b w:val="0"/>
          <w:bCs w:val="0"/>
          <w:sz w:val="24"/>
          <w:szCs w:val="24"/>
        </w:rPr>
        <w:t>/Themen</w:t>
      </w:r>
      <w:r w:rsidR="00164A39">
        <w:rPr>
          <w:rFonts w:ascii="Arial" w:hAnsi="Arial" w:cs="Arial"/>
          <w:b w:val="0"/>
          <w:bCs w:val="0"/>
          <w:sz w:val="24"/>
          <w:szCs w:val="24"/>
        </w:rPr>
        <w:t xml:space="preserve"> statt. Die Klasse</w:t>
      </w:r>
      <w:r w:rsidR="0060713C">
        <w:rPr>
          <w:rFonts w:ascii="Arial" w:hAnsi="Arial" w:cs="Arial"/>
          <w:b w:val="0"/>
          <w:bCs w:val="0"/>
          <w:sz w:val="24"/>
          <w:szCs w:val="24"/>
        </w:rPr>
        <w:t xml:space="preserve"> oder Ateliergruppe</w:t>
      </w:r>
      <w:r w:rsidR="00164A39">
        <w:rPr>
          <w:rFonts w:ascii="Arial" w:hAnsi="Arial" w:cs="Arial"/>
          <w:b w:val="0"/>
          <w:bCs w:val="0"/>
          <w:sz w:val="24"/>
          <w:szCs w:val="24"/>
        </w:rPr>
        <w:t xml:space="preserve"> lernt gemeinsam an einem Unterrichtsthema. Jedes Kind erwirbt dabei Kompetenzen aus dem Bildungsplan in altersgemäßer Dimension.</w:t>
      </w:r>
    </w:p>
    <w:p w:rsidR="007A5100" w:rsidRPr="005C4C54" w:rsidRDefault="00A21167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Der </w:t>
      </w:r>
      <w:r w:rsidR="000453A8">
        <w:rPr>
          <w:rFonts w:ascii="Arial" w:hAnsi="Arial" w:cs="Arial"/>
          <w:b w:val="0"/>
          <w:bCs w:val="0"/>
          <w:sz w:val="24"/>
          <w:szCs w:val="24"/>
        </w:rPr>
        <w:t xml:space="preserve">Lernprozess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kann </w:t>
      </w:r>
      <w:r w:rsidR="000453A8">
        <w:rPr>
          <w:rFonts w:ascii="Arial" w:hAnsi="Arial" w:cs="Arial"/>
          <w:b w:val="0"/>
          <w:bCs w:val="0"/>
          <w:sz w:val="24"/>
          <w:szCs w:val="24"/>
        </w:rPr>
        <w:t>im Lerntagebuch nachvollzogen werden.</w:t>
      </w:r>
    </w:p>
    <w:p w:rsidR="007A5100" w:rsidRDefault="00F81840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Diagnosearbeiten dienen der </w:t>
      </w:r>
      <w:r w:rsidR="000453A8">
        <w:rPr>
          <w:rFonts w:ascii="Arial" w:hAnsi="Arial" w:cs="Arial"/>
          <w:b w:val="0"/>
          <w:bCs w:val="0"/>
          <w:sz w:val="24"/>
          <w:szCs w:val="24"/>
        </w:rPr>
        <w:t>Feststellung des individuellen Lernstandes des Schü</w:t>
      </w:r>
      <w:r w:rsidR="00513179">
        <w:rPr>
          <w:rFonts w:ascii="Arial" w:hAnsi="Arial" w:cs="Arial"/>
          <w:b w:val="0"/>
          <w:bCs w:val="0"/>
          <w:sz w:val="24"/>
          <w:szCs w:val="24"/>
        </w:rPr>
        <w:t>lers und sind</w:t>
      </w:r>
      <w:r w:rsidR="000453A8">
        <w:rPr>
          <w:rFonts w:ascii="Arial" w:hAnsi="Arial" w:cs="Arial"/>
          <w:b w:val="0"/>
          <w:bCs w:val="0"/>
          <w:sz w:val="24"/>
          <w:szCs w:val="24"/>
        </w:rPr>
        <w:t xml:space="preserve"> so u.a.</w:t>
      </w:r>
      <w:r w:rsidR="00513179">
        <w:rPr>
          <w:rFonts w:ascii="Arial" w:hAnsi="Arial" w:cs="Arial"/>
          <w:b w:val="0"/>
          <w:bCs w:val="0"/>
          <w:sz w:val="24"/>
          <w:szCs w:val="24"/>
        </w:rPr>
        <w:t xml:space="preserve"> bei</w:t>
      </w:r>
      <w:r w:rsidR="000453A8">
        <w:rPr>
          <w:rFonts w:ascii="Arial" w:hAnsi="Arial" w:cs="Arial"/>
          <w:b w:val="0"/>
          <w:bCs w:val="0"/>
          <w:sz w:val="24"/>
          <w:szCs w:val="24"/>
        </w:rPr>
        <w:t xml:space="preserve"> der Entwicklung von Förderplänen</w:t>
      </w:r>
      <w:r w:rsidR="00513179">
        <w:rPr>
          <w:rFonts w:ascii="Arial" w:hAnsi="Arial" w:cs="Arial"/>
          <w:b w:val="0"/>
          <w:bCs w:val="0"/>
          <w:sz w:val="24"/>
          <w:szCs w:val="24"/>
        </w:rPr>
        <w:t xml:space="preserve"> hilfreich.</w:t>
      </w:r>
    </w:p>
    <w:p w:rsidR="008170DA" w:rsidRPr="005C4C54" w:rsidRDefault="008170DA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Sonderpädagogische Förderstunden fließen in der Regel unterrichtsimmanent in die differenzierte Lernbegleitung der Klasse ein.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7A5100" w:rsidRDefault="000453A8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Lerngruppen werden von einem Lehrerteam (meist 2 Lehrerinnen) unterrichtet.</w:t>
      </w:r>
    </w:p>
    <w:p w:rsidR="00886B37" w:rsidRDefault="00886B37" w:rsidP="00886B37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886B37" w:rsidRPr="004E0A37" w:rsidRDefault="00886B37" w:rsidP="00886B37">
      <w:pPr>
        <w:pStyle w:val="berschri"/>
        <w:spacing w:before="60" w:beforeAutospacing="0" w:after="0" w:afterAutospacing="0"/>
        <w:rPr>
          <w:rStyle w:val="Hyperlink"/>
          <w:rFonts w:ascii="Arial" w:hAnsi="Arial" w:cs="Arial"/>
          <w:bCs w:val="0"/>
          <w:color w:val="auto"/>
          <w:sz w:val="24"/>
          <w:szCs w:val="24"/>
          <w:u w:val="none"/>
        </w:rPr>
      </w:pPr>
      <w:r>
        <w:rPr>
          <w:rFonts w:ascii="Arial" w:hAnsi="Arial" w:cs="Arial"/>
          <w:bCs w:val="0"/>
          <w:sz w:val="24"/>
          <w:szCs w:val="24"/>
        </w:rPr>
        <w:t>Anlage</w:t>
      </w:r>
    </w:p>
    <w:p w:rsidR="004E0A37" w:rsidRPr="00886B37" w:rsidRDefault="00000000" w:rsidP="00886B37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4E0A37" w:rsidRPr="008A138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jahrgangsgemischtes-Lernen/Heter</w:t>
        </w:r>
        <w:r w:rsidR="008A1387" w:rsidRPr="008A138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 xml:space="preserve">ogenes </w:t>
        </w:r>
        <w:proofErr w:type="spellStart"/>
        <w:r w:rsidR="008A1387" w:rsidRPr="008A138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Lernen-Präsentation</w:t>
        </w:r>
        <w:proofErr w:type="spellEnd"/>
      </w:hyperlink>
    </w:p>
    <w:sectPr w:rsidR="004E0A37" w:rsidRPr="00886B37" w:rsidSect="00A46FD9">
      <w:headerReference w:type="default" r:id="rId8"/>
      <w:footerReference w:type="default" r:id="rId9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23DF" w:rsidRDefault="000623DF">
      <w:r>
        <w:separator/>
      </w:r>
    </w:p>
  </w:endnote>
  <w:endnote w:type="continuationSeparator" w:id="0">
    <w:p w:rsidR="000623DF" w:rsidRDefault="0006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100" w:rsidRPr="00B9776E" w:rsidRDefault="007A5100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BD4119">
      <w:rPr>
        <w:rFonts w:cs="Arial"/>
        <w:noProof/>
        <w:sz w:val="16"/>
        <w:szCs w:val="16"/>
      </w:rPr>
      <w:t>Dokument3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23DF" w:rsidRDefault="000623DF">
      <w:r>
        <w:separator/>
      </w:r>
    </w:p>
  </w:footnote>
  <w:footnote w:type="continuationSeparator" w:id="0">
    <w:p w:rsidR="000623DF" w:rsidRDefault="0006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100" w:rsidRDefault="001270C9" w:rsidP="001270C9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>
      <w:rPr>
        <w:rStyle w:val="Seitenzahl"/>
        <w:rFonts w:cs="Arial"/>
        <w:sz w:val="20"/>
        <w:szCs w:val="20"/>
      </w:rPr>
      <w:fldChar w:fldCharType="separate"/>
    </w:r>
    <w:r w:rsidR="008A1387">
      <w:rPr>
        <w:rStyle w:val="Seitenzahl"/>
        <w:rFonts w:cs="Arial"/>
        <w:noProof/>
        <w:sz w:val="20"/>
        <w:szCs w:val="20"/>
      </w:rPr>
      <w:t>1</w:t>
    </w:r>
    <w:r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>
      <w:rPr>
        <w:rStyle w:val="Seitenzahl"/>
        <w:rFonts w:cs="Arial"/>
        <w:sz w:val="20"/>
        <w:szCs w:val="20"/>
      </w:rPr>
      <w:fldChar w:fldCharType="separate"/>
    </w:r>
    <w:r w:rsidR="008A1387">
      <w:rPr>
        <w:rStyle w:val="Seitenzahl"/>
        <w:rFonts w:cs="Arial"/>
        <w:noProof/>
        <w:sz w:val="20"/>
        <w:szCs w:val="20"/>
      </w:rPr>
      <w:t>1</w:t>
    </w:r>
    <w:r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 xml:space="preserve">Ansprechpartner/innen: </w:t>
    </w:r>
    <w:r w:rsidR="0097353D">
      <w:rPr>
        <w:rFonts w:cs="Arial"/>
        <w:sz w:val="20"/>
        <w:szCs w:val="20"/>
      </w:rPr>
      <w:t>Wollenweber</w:t>
    </w:r>
    <w:r>
      <w:rPr>
        <w:rFonts w:cs="Arial"/>
        <w:sz w:val="20"/>
        <w:szCs w:val="20"/>
      </w:rPr>
      <w:t xml:space="preserve"> </w:t>
    </w:r>
    <w:r w:rsidR="0097353D">
      <w:rPr>
        <w:rFonts w:cs="Arial"/>
        <w:sz w:val="20"/>
        <w:szCs w:val="20"/>
      </w:rPr>
      <w:t>/</w:t>
    </w:r>
    <w:r>
      <w:rPr>
        <w:rFonts w:cs="Arial"/>
        <w:sz w:val="20"/>
        <w:szCs w:val="20"/>
      </w:rPr>
      <w:t xml:space="preserve"> </w:t>
    </w:r>
    <w:r w:rsidR="00D028E2">
      <w:rPr>
        <w:rFonts w:cs="Arial"/>
        <w:sz w:val="20"/>
        <w:szCs w:val="20"/>
      </w:rPr>
      <w:t>Schenk</w:t>
    </w:r>
  </w:p>
  <w:p w:rsidR="001270C9" w:rsidRPr="00B9776E" w:rsidRDefault="001270C9" w:rsidP="001270C9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710316">
    <w:abstractNumId w:val="17"/>
  </w:num>
  <w:num w:numId="2" w16cid:durableId="109887009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4951712">
    <w:abstractNumId w:val="12"/>
  </w:num>
  <w:num w:numId="4" w16cid:durableId="1736005956">
    <w:abstractNumId w:val="16"/>
  </w:num>
  <w:num w:numId="5" w16cid:durableId="1720402160">
    <w:abstractNumId w:val="15"/>
  </w:num>
  <w:num w:numId="6" w16cid:durableId="255871759">
    <w:abstractNumId w:val="10"/>
  </w:num>
  <w:num w:numId="7" w16cid:durableId="354580523">
    <w:abstractNumId w:val="13"/>
  </w:num>
  <w:num w:numId="8" w16cid:durableId="2110464181">
    <w:abstractNumId w:val="9"/>
  </w:num>
  <w:num w:numId="9" w16cid:durableId="1642880999">
    <w:abstractNumId w:val="7"/>
  </w:num>
  <w:num w:numId="10" w16cid:durableId="404451718">
    <w:abstractNumId w:val="6"/>
  </w:num>
  <w:num w:numId="11" w16cid:durableId="1501893501">
    <w:abstractNumId w:val="5"/>
  </w:num>
  <w:num w:numId="12" w16cid:durableId="800684388">
    <w:abstractNumId w:val="4"/>
  </w:num>
  <w:num w:numId="13" w16cid:durableId="1688215733">
    <w:abstractNumId w:val="8"/>
  </w:num>
  <w:num w:numId="14" w16cid:durableId="1582443269">
    <w:abstractNumId w:val="3"/>
  </w:num>
  <w:num w:numId="15" w16cid:durableId="559637536">
    <w:abstractNumId w:val="2"/>
  </w:num>
  <w:num w:numId="16" w16cid:durableId="46880593">
    <w:abstractNumId w:val="1"/>
  </w:num>
  <w:num w:numId="17" w16cid:durableId="978418295">
    <w:abstractNumId w:val="0"/>
  </w:num>
  <w:num w:numId="18" w16cid:durableId="213322183">
    <w:abstractNumId w:val="11"/>
  </w:num>
  <w:num w:numId="19" w16cid:durableId="1542265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oNotTrackMove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119"/>
    <w:rsid w:val="00021E38"/>
    <w:rsid w:val="000453A8"/>
    <w:rsid w:val="000623DF"/>
    <w:rsid w:val="00076E82"/>
    <w:rsid w:val="000A461C"/>
    <w:rsid w:val="000C539B"/>
    <w:rsid w:val="000F72E8"/>
    <w:rsid w:val="001270C9"/>
    <w:rsid w:val="0015712B"/>
    <w:rsid w:val="00164A39"/>
    <w:rsid w:val="00165C8C"/>
    <w:rsid w:val="001802A8"/>
    <w:rsid w:val="001E1387"/>
    <w:rsid w:val="00250E59"/>
    <w:rsid w:val="00250E9C"/>
    <w:rsid w:val="00252A06"/>
    <w:rsid w:val="00363FC0"/>
    <w:rsid w:val="0039788C"/>
    <w:rsid w:val="00397FD1"/>
    <w:rsid w:val="00401559"/>
    <w:rsid w:val="00454EE2"/>
    <w:rsid w:val="0045633A"/>
    <w:rsid w:val="00467D46"/>
    <w:rsid w:val="004E0A37"/>
    <w:rsid w:val="00505568"/>
    <w:rsid w:val="005060E1"/>
    <w:rsid w:val="00513179"/>
    <w:rsid w:val="005867DA"/>
    <w:rsid w:val="005B0072"/>
    <w:rsid w:val="005C4C54"/>
    <w:rsid w:val="00600B0B"/>
    <w:rsid w:val="0060713C"/>
    <w:rsid w:val="006327AB"/>
    <w:rsid w:val="00652C9A"/>
    <w:rsid w:val="006838D5"/>
    <w:rsid w:val="006879C7"/>
    <w:rsid w:val="006C114A"/>
    <w:rsid w:val="006D7AC9"/>
    <w:rsid w:val="00763DA4"/>
    <w:rsid w:val="00783CF0"/>
    <w:rsid w:val="007A2B16"/>
    <w:rsid w:val="007A5100"/>
    <w:rsid w:val="008170DA"/>
    <w:rsid w:val="008325F4"/>
    <w:rsid w:val="00835BB1"/>
    <w:rsid w:val="00855222"/>
    <w:rsid w:val="008757F1"/>
    <w:rsid w:val="008856EB"/>
    <w:rsid w:val="00886B37"/>
    <w:rsid w:val="008A1387"/>
    <w:rsid w:val="008C3060"/>
    <w:rsid w:val="008D4A99"/>
    <w:rsid w:val="00907DEC"/>
    <w:rsid w:val="00973536"/>
    <w:rsid w:val="0097353D"/>
    <w:rsid w:val="00994CF9"/>
    <w:rsid w:val="009A49C7"/>
    <w:rsid w:val="00A21167"/>
    <w:rsid w:val="00A2506A"/>
    <w:rsid w:val="00A3527A"/>
    <w:rsid w:val="00A46FD9"/>
    <w:rsid w:val="00A51C2A"/>
    <w:rsid w:val="00A640E9"/>
    <w:rsid w:val="00A82680"/>
    <w:rsid w:val="00B2191E"/>
    <w:rsid w:val="00B41DB9"/>
    <w:rsid w:val="00B8357A"/>
    <w:rsid w:val="00B85A92"/>
    <w:rsid w:val="00B9776E"/>
    <w:rsid w:val="00BD4119"/>
    <w:rsid w:val="00BF754C"/>
    <w:rsid w:val="00C15339"/>
    <w:rsid w:val="00C35876"/>
    <w:rsid w:val="00C918D5"/>
    <w:rsid w:val="00CF10F1"/>
    <w:rsid w:val="00D028E2"/>
    <w:rsid w:val="00D81315"/>
    <w:rsid w:val="00DA0BD7"/>
    <w:rsid w:val="00DB5C16"/>
    <w:rsid w:val="00DD5B58"/>
    <w:rsid w:val="00E035E2"/>
    <w:rsid w:val="00E3726E"/>
    <w:rsid w:val="00E641FE"/>
    <w:rsid w:val="00F10712"/>
    <w:rsid w:val="00F804E6"/>
    <w:rsid w:val="00F81840"/>
    <w:rsid w:val="00F9338B"/>
    <w:rsid w:val="00FA2529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567C8"/>
  <w15:chartTrackingRefBased/>
  <w15:docId w15:val="{52EB9412-0A35-9441-98FD-CA3DCC8E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  <w:style w:type="character" w:styleId="Hyperlink">
    <w:name w:val="Hyperlink"/>
    <w:rsid w:val="00886B37"/>
    <w:rPr>
      <w:color w:val="0000FF"/>
      <w:u w:val="single"/>
    </w:rPr>
  </w:style>
  <w:style w:type="character" w:customStyle="1" w:styleId="BesuchterHyperlink">
    <w:name w:val="BesuchterHyperlink"/>
    <w:rsid w:val="00886B37"/>
    <w:rPr>
      <w:color w:val="800080"/>
      <w:u w:val="single"/>
    </w:rPr>
  </w:style>
  <w:style w:type="character" w:styleId="BesuchterLink">
    <w:name w:val="FollowedHyperlink"/>
    <w:rsid w:val="004E0A37"/>
    <w:rPr>
      <w:color w:val="954F72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E0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Aussenstelle/jahrgangsgemischtes-Lernen/Heterogenes%20Lernen-Pr&#228;sentation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2227</CharactersWithSpaces>
  <SharedDoc>false</SharedDoc>
  <HLinks>
    <vt:vector size="6" baseType="variant">
      <vt:variant>
        <vt:i4>4129003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http://www.hfh-schule.de/Schulhandbuch/PBs/Aussenstelle/jahrgangsgemischtes-Lernen/Heterogenes Lernen-Präsentation.pptx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Helene-Fernau-Horn-Schule Vaihingen</dc:creator>
  <cp:keywords/>
  <dc:description/>
  <cp:lastModifiedBy>Dirk Wollewneber</cp:lastModifiedBy>
  <cp:revision>8</cp:revision>
  <dcterms:created xsi:type="dcterms:W3CDTF">2020-03-25T10:50:00Z</dcterms:created>
  <dcterms:modified xsi:type="dcterms:W3CDTF">2023-06-25T12:17:00Z</dcterms:modified>
</cp:coreProperties>
</file>